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BF" w:rsidRPr="0056224B" w:rsidRDefault="00D53EBF" w:rsidP="00D53EBF">
      <w:pPr>
        <w:jc w:val="center"/>
        <w:rPr>
          <w:b/>
          <w:sz w:val="32"/>
          <w:szCs w:val="32"/>
        </w:rPr>
      </w:pPr>
      <w:r w:rsidRPr="0056224B">
        <w:rPr>
          <w:rFonts w:hint="eastAsia"/>
          <w:b/>
          <w:sz w:val="32"/>
          <w:szCs w:val="32"/>
        </w:rPr>
        <w:t>天津市重点实验室</w:t>
      </w:r>
      <w:r w:rsidR="0056224B">
        <w:rPr>
          <w:rFonts w:hint="eastAsia"/>
          <w:b/>
          <w:sz w:val="32"/>
          <w:szCs w:val="32"/>
        </w:rPr>
        <w:t>名单</w:t>
      </w:r>
      <w:r w:rsidRPr="0056224B">
        <w:rPr>
          <w:rFonts w:hint="eastAsia"/>
          <w:b/>
          <w:sz w:val="32"/>
          <w:szCs w:val="32"/>
        </w:rPr>
        <w:t>（截至</w:t>
      </w:r>
      <w:r w:rsidRPr="0056224B">
        <w:rPr>
          <w:rFonts w:hint="eastAsia"/>
          <w:b/>
          <w:sz w:val="32"/>
          <w:szCs w:val="32"/>
        </w:rPr>
        <w:t>2015.7</w:t>
      </w:r>
      <w:r w:rsidRPr="0056224B">
        <w:rPr>
          <w:rFonts w:hint="eastAsia"/>
          <w:b/>
          <w:sz w:val="32"/>
          <w:szCs w:val="32"/>
        </w:rPr>
        <w:t>）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5103"/>
        <w:gridCol w:w="1780"/>
      </w:tblGrid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物理学院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天津市信息光子材料与技术重点实验室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电光学院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天津市光电子薄膜器件与技术重点实验室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泰达研究院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天津市微生物功能基因组学重点实验室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化学院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天津市金属与分子基材料化学重点实验室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化学院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天津市能源材料化学重点实验室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组合中心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天津市组合数学重点实验室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环科院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27E3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天津市城市生态环境修复与污染防治重点实验室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无单独申报名额</w:t>
            </w: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生科院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天津市蛋白质科学重点实验室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生科院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天津市生物活性材料研究重点实验室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27E3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天津市分子药物研究重点实验室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无单独申报名额</w:t>
            </w: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27E3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肿瘤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微环境与神经血管调节</w:t>
            </w: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无单独申报名额</w:t>
            </w: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计控学院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天津市智能机器人技术重点实验室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27E32" w:rsidRPr="00D53EBF" w:rsidTr="00527E32">
        <w:trPr>
          <w:trHeight w:val="255"/>
          <w:tblCellSpacing w:w="0" w:type="dxa"/>
        </w:trPr>
        <w:tc>
          <w:tcPr>
            <w:tcW w:w="1413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化学院</w:t>
            </w:r>
          </w:p>
        </w:tc>
        <w:tc>
          <w:tcPr>
            <w:tcW w:w="5103" w:type="dxa"/>
            <w:vAlign w:val="center"/>
            <w:hideMark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224B">
              <w:rPr>
                <w:rFonts w:ascii="仿宋" w:eastAsia="仿宋" w:hAnsi="仿宋" w:cs="宋体"/>
                <w:kern w:val="0"/>
                <w:sz w:val="24"/>
                <w:szCs w:val="24"/>
              </w:rPr>
              <w:t>天津市生物传感与分子识别重点实验室</w:t>
            </w:r>
          </w:p>
        </w:tc>
        <w:tc>
          <w:tcPr>
            <w:tcW w:w="1780" w:type="dxa"/>
          </w:tcPr>
          <w:p w:rsidR="00527E32" w:rsidRPr="0056224B" w:rsidRDefault="00527E32" w:rsidP="005622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0A7324" w:rsidRPr="00D53EBF" w:rsidRDefault="000A7324" w:rsidP="00D53EBF"/>
    <w:sectPr w:rsidR="000A7324" w:rsidRPr="00D53EBF" w:rsidSect="00527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D7" w:rsidRDefault="00AF0CD7" w:rsidP="0056224B">
      <w:r>
        <w:separator/>
      </w:r>
    </w:p>
  </w:endnote>
  <w:endnote w:type="continuationSeparator" w:id="0">
    <w:p w:rsidR="00AF0CD7" w:rsidRDefault="00AF0CD7" w:rsidP="005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D7" w:rsidRDefault="00AF0CD7" w:rsidP="0056224B">
      <w:r>
        <w:separator/>
      </w:r>
    </w:p>
  </w:footnote>
  <w:footnote w:type="continuationSeparator" w:id="0">
    <w:p w:rsidR="00AF0CD7" w:rsidRDefault="00AF0CD7" w:rsidP="0056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BF"/>
    <w:rsid w:val="000A7324"/>
    <w:rsid w:val="00527E32"/>
    <w:rsid w:val="0056224B"/>
    <w:rsid w:val="006E2ADD"/>
    <w:rsid w:val="00AF0CD7"/>
    <w:rsid w:val="00B101ED"/>
    <w:rsid w:val="00D5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BF9190-F75A-45FE-B080-6CFBCE9E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</dc:creator>
  <cp:keywords/>
  <dc:description/>
  <cp:lastModifiedBy>LYT</cp:lastModifiedBy>
  <cp:revision>4</cp:revision>
  <dcterms:created xsi:type="dcterms:W3CDTF">2015-07-13T02:53:00Z</dcterms:created>
  <dcterms:modified xsi:type="dcterms:W3CDTF">2015-07-20T07:54:00Z</dcterms:modified>
</cp:coreProperties>
</file>