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0" w:firstLineChars="200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南开大学化学学院本科教育教学奖</w:t>
      </w:r>
    </w:p>
    <w:p>
      <w:pPr>
        <w:spacing w:line="360" w:lineRule="auto"/>
        <w:ind w:firstLine="720" w:firstLineChars="200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评选奖励办法</w:t>
      </w:r>
    </w:p>
    <w:p>
      <w:pPr>
        <w:spacing w:line="360" w:lineRule="auto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为落实新时代立德树人根本任务，加快推进“双一流”建设，</w:t>
      </w:r>
      <w:bookmarkStart w:id="0" w:name="OLE_LINK1"/>
      <w:r>
        <w:rPr>
          <w:rFonts w:ascii="Times New Roman" w:hAnsi="Times New Roman" w:cs="Times New Roman"/>
          <w:sz w:val="24"/>
        </w:rPr>
        <w:t>表彰我院教师在本科教学中做出的突出贡献，鼓励和引导广大教师投入本科课堂教学工作，不断提高教学水平和教学质量，学院决定设立“化学学院本科教育教学奖”</w:t>
      </w:r>
      <w:bookmarkEnd w:id="0"/>
      <w:r>
        <w:rPr>
          <w:rFonts w:ascii="Times New Roman" w:hAnsi="Times New Roman" w:cs="Times New Roman"/>
          <w:sz w:val="24"/>
        </w:rPr>
        <w:t>并制定此办法。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奖项设置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“化学学院本科教育教学奖”每两年评选一次。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奖励分为两类：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本科教学卓越奖，每次授予不超过2名，每位获奖者由学院颁发荣誉证书和5万元奖金。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本科教学优秀奖，每次授予不超过5名，每位获奖者由学院颁发荣誉证书和2万元奖金。</w:t>
      </w:r>
    </w:p>
    <w:p>
      <w:pPr>
        <w:tabs>
          <w:tab w:val="left" w:pos="312"/>
        </w:tabs>
        <w:spacing w:line="360" w:lineRule="auto"/>
        <w:ind w:left="480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评选条件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拥护中国共产党领导和社会主义制度，具有坚定正确的政治方向和爱国主义情操，忠诚于党和人民的教育事业，以教书育人为使命，社会责任感强。具有高尚的师德和职业操守，强烈的事业心和责任感，立德树人，潜心教育，治学严谨，爱岗敬业，乐于奉献，无师德失范和学术不端行为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近两年本科教学工作量年均不少于</w:t>
      </w:r>
      <w:r>
        <w:rPr>
          <w:rFonts w:hint="eastAsia"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4分/学年（只计主讲理论课和指导实验课）工作量计算方法请参</w:t>
      </w:r>
      <w:r>
        <w:rPr>
          <w:rFonts w:hint="eastAsia" w:ascii="Times New Roman" w:hAnsi="Times New Roman" w:cs="Times New Roman"/>
          <w:sz w:val="24"/>
          <w:lang w:val="en-US" w:eastAsia="zh-CN"/>
        </w:rPr>
        <w:t>见</w:t>
      </w:r>
      <w:r>
        <w:rPr>
          <w:rFonts w:ascii="Times New Roman" w:hAnsi="Times New Roman" w:cs="Times New Roman"/>
          <w:sz w:val="24"/>
        </w:rPr>
        <w:t>学院绩效考核细则</w:t>
      </w:r>
      <w:r>
        <w:rPr>
          <w:rFonts w:hint="eastAsia" w:ascii="Times New Roman" w:hAnsi="Times New Roman" w:cs="Times New Roman"/>
          <w:sz w:val="24"/>
        </w:rPr>
        <w:t>，且</w:t>
      </w:r>
      <w:r>
        <w:rPr>
          <w:rFonts w:ascii="Times New Roman" w:hAnsi="Times New Roman" w:cs="Times New Roman"/>
          <w:sz w:val="24"/>
        </w:rPr>
        <w:t>无教学事故；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近两年需要满足以下条件之一：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学院组织专家组对教学质量进行评估，专家听课被评为优和良的教师；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获得省部级及以上教学成果奖的教师；校级教学成果奖第一名；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hint="eastAsia" w:ascii="Times New Roman" w:hAnsi="Times New Roman" w:cs="Times New Roman"/>
          <w:sz w:val="24"/>
        </w:rPr>
        <w:t xml:space="preserve"> 所授</w:t>
      </w:r>
      <w:r>
        <w:rPr>
          <w:rFonts w:ascii="Times New Roman" w:hAnsi="Times New Roman" w:cs="Times New Roman"/>
          <w:sz w:val="24"/>
        </w:rPr>
        <w:t>课程入选</w:t>
      </w:r>
      <w:r>
        <w:rPr>
          <w:rFonts w:hint="eastAsia"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国家、天津市一流本科建设课程</w:t>
      </w:r>
      <w:r>
        <w:rPr>
          <w:rFonts w:hint="eastAsia"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的教师（课程团队前3名）；获评国家、天津市级教学团队（团队前3名）</w:t>
      </w:r>
      <w:r>
        <w:rPr>
          <w:rFonts w:hint="eastAsia" w:ascii="Times New Roman" w:hAnsi="Times New Roman" w:cs="Times New Roman"/>
          <w:sz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获</w:t>
      </w:r>
      <w:r>
        <w:rPr>
          <w:rFonts w:hint="eastAsia" w:ascii="Times New Roman" w:hAnsi="Times New Roman" w:cs="Times New Roman"/>
          <w:sz w:val="24"/>
        </w:rPr>
        <w:t>评</w:t>
      </w:r>
      <w:r>
        <w:rPr>
          <w:rFonts w:ascii="Times New Roman" w:hAnsi="Times New Roman" w:cs="Times New Roman"/>
          <w:sz w:val="24"/>
        </w:rPr>
        <w:t>国家、天津市、南开大学教学名师（天津市教学名师奖预选教师）的教师</w:t>
      </w:r>
      <w:r>
        <w:rPr>
          <w:rFonts w:hint="eastAsia" w:ascii="Times New Roman" w:hAnsi="Times New Roman" w:cs="Times New Roman"/>
          <w:sz w:val="24"/>
        </w:rPr>
        <w:t>，或者获评宝钢优秀教师特等奖、宝钢优秀教师特等奖提名奖、宝钢优秀教师奖的教师</w:t>
      </w:r>
      <w:r>
        <w:rPr>
          <w:rFonts w:ascii="Times New Roman" w:hAnsi="Times New Roman" w:cs="Times New Roman"/>
          <w:sz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在</w:t>
      </w:r>
      <w:r>
        <w:rPr>
          <w:rFonts w:hint="eastAsia" w:ascii="Times New Roman" w:hAnsi="Times New Roman" w:cs="Times New Roman"/>
          <w:sz w:val="24"/>
        </w:rPr>
        <w:t>省部级及以上</w:t>
      </w:r>
      <w:r>
        <w:rPr>
          <w:rFonts w:ascii="Times New Roman" w:hAnsi="Times New Roman" w:cs="Times New Roman"/>
          <w:sz w:val="24"/>
        </w:rPr>
        <w:t>教学比赛奖获奖的教师，如天津市高校青年教师教学基本功竞赛</w:t>
      </w:r>
      <w:r>
        <w:rPr>
          <w:rFonts w:hint="eastAsia" w:ascii="Times New Roman" w:hAnsi="Times New Roman" w:cs="Times New Roman"/>
          <w:sz w:val="24"/>
        </w:rPr>
        <w:t>，或者获得省部级及以上荣誉称号的教师，如智慧教学之星</w:t>
      </w:r>
      <w:r>
        <w:rPr>
          <w:rFonts w:ascii="Times New Roman" w:hAnsi="Times New Roman" w:cs="Times New Roman"/>
          <w:sz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南开大学校级教学项目获得优秀的教师；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指导本科生创新项目获得省部级及以上奖励，如“挑战杯”科技作品竞赛、中国“互联网+”大学生创新创业大赛、</w:t>
      </w:r>
      <w:r>
        <w:rPr>
          <w:rStyle w:val="9"/>
          <w:rFonts w:ascii="Times New Roman" w:hAnsi="Times New Roman" w:cs="Times New Roman"/>
          <w:sz w:val="24"/>
          <w:szCs w:val="24"/>
        </w:rPr>
        <w:t>“创青春”大学生创业大赛创业设计赛、</w:t>
      </w:r>
      <w:r>
        <w:rPr>
          <w:rFonts w:ascii="Times New Roman" w:hAnsi="Times New Roman" w:cs="Times New Roman"/>
          <w:sz w:val="24"/>
        </w:rPr>
        <w:t>全国大学生化学实验创新设计竞赛大赛；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省部级及以上教学改革项目的前三</w:t>
      </w:r>
      <w:r>
        <w:rPr>
          <w:rFonts w:hint="eastAsia" w:ascii="Times New Roman" w:hAnsi="Times New Roman" w:cs="Times New Roman"/>
          <w:sz w:val="24"/>
          <w:lang w:val="en-US" w:eastAsia="zh-CN"/>
        </w:rPr>
        <w:t>执行</w:t>
      </w:r>
      <w:r>
        <w:rPr>
          <w:rFonts w:ascii="Times New Roman" w:hAnsi="Times New Roman" w:cs="Times New Roman"/>
          <w:sz w:val="24"/>
        </w:rPr>
        <w:t>人；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作为第一作者</w:t>
      </w:r>
      <w:r>
        <w:rPr>
          <w:rFonts w:hint="eastAsia"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通讯作者在《大学化学》、《化学教育》或核心期刊（CSSCI收录）上发表教学论文2篇以上；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编著出版</w:t>
      </w:r>
      <w:r>
        <w:rPr>
          <w:rFonts w:ascii="Times New Roman" w:hAnsi="Times New Roman" w:cs="Times New Roman"/>
          <w:sz w:val="24"/>
        </w:rPr>
        <w:t>本科生课程教材；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指导本科生毕业论文获</w:t>
      </w:r>
      <w:r>
        <w:rPr>
          <w:rFonts w:hint="eastAsia" w:ascii="Times New Roman" w:hAnsi="Times New Roman" w:cs="Times New Roman"/>
          <w:sz w:val="24"/>
        </w:rPr>
        <w:t>评</w:t>
      </w:r>
      <w:r>
        <w:rPr>
          <w:rFonts w:ascii="Times New Roman" w:hAnsi="Times New Roman" w:cs="Times New Roman"/>
          <w:sz w:val="24"/>
        </w:rPr>
        <w:t>天津市、校级优秀毕业论文。</w:t>
      </w:r>
    </w:p>
    <w:p>
      <w:pPr>
        <w:tabs>
          <w:tab w:val="left" w:pos="312"/>
        </w:tabs>
        <w:spacing w:line="360" w:lineRule="auto"/>
        <w:ind w:left="480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评选程序</w:t>
      </w:r>
    </w:p>
    <w:p>
      <w:pPr>
        <w:numPr>
          <w:ilvl w:val="255"/>
          <w:numId w:val="0"/>
        </w:num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教师根据评选条件，填写《化学学院本科教育教学奖励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>申请表》进行个人申报，连同本人标志性成果、佐证材料提交至评定委员会。</w:t>
      </w:r>
    </w:p>
    <w:p>
      <w:pPr>
        <w:numPr>
          <w:ilvl w:val="255"/>
          <w:numId w:val="0"/>
        </w:num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2</w:t>
      </w:r>
      <w:r>
        <w:rPr>
          <w:rFonts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委员会召开评审会议，通过审议推荐材料等方式对候选人的业绩贡献、教学水平等进行评定，确定拟获奖名单，并将拟获奖名单在全院范围内进行公示，公示期不少于3个工作日。</w:t>
      </w:r>
    </w:p>
    <w:p>
      <w:pPr>
        <w:numPr>
          <w:ilvl w:val="255"/>
          <w:numId w:val="0"/>
        </w:num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委员会可在符合评选条件的情况下，对候选人申请奖项进行调整。 </w:t>
      </w:r>
    </w:p>
    <w:p>
      <w:pPr>
        <w:numPr>
          <w:ilvl w:val="255"/>
          <w:numId w:val="0"/>
        </w:num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</w:rPr>
        <w:t>. 原则上卓越奖不连续获得。</w:t>
      </w:r>
    </w:p>
    <w:p>
      <w:pPr>
        <w:numPr>
          <w:ilvl w:val="255"/>
          <w:numId w:val="0"/>
        </w:num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以上评选程序，每年可根据上一</w:t>
      </w:r>
      <w:r>
        <w:rPr>
          <w:rFonts w:hint="eastAsia" w:ascii="Times New Roman" w:hAnsi="Times New Roman" w:cs="Times New Roman"/>
          <w:sz w:val="24"/>
        </w:rPr>
        <w:t>次</w:t>
      </w:r>
      <w:r>
        <w:rPr>
          <w:rFonts w:ascii="Times New Roman" w:hAnsi="Times New Roman" w:cs="Times New Roman"/>
          <w:sz w:val="24"/>
        </w:rPr>
        <w:t>的实施情况作相应调整。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Times New Roman" w:hAnsi="Times New Roman" w:eastAsia="&amp;quot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</w:rPr>
        <w:t>本办法由“化学学院教育教学奖评定委员会”负责解释。</w:t>
      </w:r>
    </w:p>
    <w:p>
      <w:pPr>
        <w:pStyle w:val="11"/>
        <w:ind w:firstLine="440"/>
        <w:rPr>
          <w:rFonts w:ascii="Times New Roman" w:hAnsi="Times New Roman" w:eastAsia="宋体" w:cs="Times New Roman"/>
          <w:sz w:val="22"/>
          <w:szCs w:val="22"/>
        </w:rPr>
      </w:pPr>
    </w:p>
    <w:p>
      <w:pPr>
        <w:spacing w:line="360" w:lineRule="auto"/>
        <w:ind w:left="5900" w:firstLine="4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南开大学化学学院</w:t>
      </w:r>
    </w:p>
    <w:p>
      <w:pPr>
        <w:spacing w:line="360" w:lineRule="auto"/>
        <w:ind w:left="5900" w:firstLine="400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ascii="Times New Roman" w:hAnsi="Times New Roman" w:eastAsia="宋体" w:cs="Times New Roman"/>
          <w:sz w:val="24"/>
        </w:rPr>
        <w:t>2020年6月11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26E60"/>
    <w:multiLevelType w:val="singleLevel"/>
    <w:tmpl w:val="D6926E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5B77D0"/>
    <w:multiLevelType w:val="singleLevel"/>
    <w:tmpl w:val="E95B77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E68BC4E"/>
    <w:multiLevelType w:val="singleLevel"/>
    <w:tmpl w:val="4E68BC4E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DYzZjhhMmQ0MzQ2Y2JhNGI4ODY5YTg5YmFiNDgifQ=="/>
  </w:docVars>
  <w:rsids>
    <w:rsidRoot w:val="003510B6"/>
    <w:rsid w:val="000B6DC0"/>
    <w:rsid w:val="000E1279"/>
    <w:rsid w:val="00194BB3"/>
    <w:rsid w:val="002B5737"/>
    <w:rsid w:val="002F3A11"/>
    <w:rsid w:val="00347758"/>
    <w:rsid w:val="003510B6"/>
    <w:rsid w:val="003675CD"/>
    <w:rsid w:val="00393B72"/>
    <w:rsid w:val="003F298C"/>
    <w:rsid w:val="0048312E"/>
    <w:rsid w:val="00606548"/>
    <w:rsid w:val="00607BD3"/>
    <w:rsid w:val="00670B4D"/>
    <w:rsid w:val="00694CF6"/>
    <w:rsid w:val="006B52F1"/>
    <w:rsid w:val="00757D48"/>
    <w:rsid w:val="00830AC9"/>
    <w:rsid w:val="00834D66"/>
    <w:rsid w:val="008E5C4D"/>
    <w:rsid w:val="009E340A"/>
    <w:rsid w:val="00AA1439"/>
    <w:rsid w:val="00AA4C94"/>
    <w:rsid w:val="00AA5B36"/>
    <w:rsid w:val="00AF56B0"/>
    <w:rsid w:val="00CE3A95"/>
    <w:rsid w:val="00E251BE"/>
    <w:rsid w:val="00E65511"/>
    <w:rsid w:val="00E81A05"/>
    <w:rsid w:val="00EE38F4"/>
    <w:rsid w:val="00EF3DBC"/>
    <w:rsid w:val="0B7E296F"/>
    <w:rsid w:val="110B3281"/>
    <w:rsid w:val="144861FD"/>
    <w:rsid w:val="157F2A21"/>
    <w:rsid w:val="16BC6E0E"/>
    <w:rsid w:val="174569D5"/>
    <w:rsid w:val="1C0A05AD"/>
    <w:rsid w:val="1CDD3F4A"/>
    <w:rsid w:val="1D9C5162"/>
    <w:rsid w:val="1FF24ACD"/>
    <w:rsid w:val="2B2071EB"/>
    <w:rsid w:val="30EA6AFF"/>
    <w:rsid w:val="31BE6487"/>
    <w:rsid w:val="325C3975"/>
    <w:rsid w:val="35515683"/>
    <w:rsid w:val="3622393E"/>
    <w:rsid w:val="52532701"/>
    <w:rsid w:val="56C4736C"/>
    <w:rsid w:val="5810754B"/>
    <w:rsid w:val="58EA685D"/>
    <w:rsid w:val="5DD70679"/>
    <w:rsid w:val="5E173053"/>
    <w:rsid w:val="60D9680D"/>
    <w:rsid w:val="61FE29E3"/>
    <w:rsid w:val="643818EA"/>
    <w:rsid w:val="6AB85DB8"/>
    <w:rsid w:val="7413287F"/>
    <w:rsid w:val="7E56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批注文字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Char"/>
    <w:basedOn w:val="12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1162</Words>
  <Characters>1185</Characters>
  <Lines>9</Lines>
  <Paragraphs>2</Paragraphs>
  <TotalTime>1426</TotalTime>
  <ScaleCrop>false</ScaleCrop>
  <LinksUpToDate>false</LinksUpToDate>
  <CharactersWithSpaces>1199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2020-05-26T02:33:00Z</dcterms:created>
  <dc:creator>lenovo</dc:creator>
  <cp:lastModifiedBy>叶方</cp:lastModifiedBy>
  <cp:lastPrinted>2020-05-28T01:16:00Z</cp:lastPrinted>
  <dcterms:modified xsi:type="dcterms:W3CDTF">2022-10-11T02:09:40Z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16EB5A080CD6417F843F43CD196685E7</vt:lpwstr>
  </property>
</Properties>
</file>